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South Littleton Parish Council – IT Policy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South Littleton Parish Council (“the Council”) is committed to ensuring that its use of information technology (IT), data, digital systems, and communications is safe, secure, lawful, and effective.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policy supports the Council’s compliance with: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Smaller Authorities’ Proper Practices (SAPPP)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NALC Governance Standards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WCALC recommended practice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UK General Data Protection Regulation (UK GDPR)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Data Protection Act 2018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Freedom of Information Act 2000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Local Government legislation and transparency requirements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All councillors, the Clerk/RFO, volunteers and contractors using IT equipment or systems for Council business must comply with this policy.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Purpose of the Policy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This policy aims to: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Protect the Council’s data, systems, and equipment.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Ensure lawful and appropriate use of information.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Reduce cyber security risks and comply with UK GDPR.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 clear expectations for councillors and staff.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Support continuity of Council operations and public service delivery.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Scope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This policy applies to: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Clerk (as Council employee)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All councillors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Any volunteer or contractor handling Council data or IT equipment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It covers: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Council-owned devices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Personal devices used for Council business (BYOD)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Emails, websites, social media, cloud services, and online accounts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Backup systems, storage, and data retention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Communication with members of the public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Cyber security controls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Councillor and Clerk Responsibilities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 users must: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Use IT systems responsibly and lawfully.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Protect Council data and information.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Follow data protection principles.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Prevent unauthorised access to devices or accounts.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Report any IT issues, data breaches or suspicious activity to the Clerk and Chair immediately.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Councillors must use information only for Council purposes and </w:t>
      </w:r>
      <w:r w:rsidDel="00000000" w:rsidR="00000000" w:rsidRPr="00000000">
        <w:rPr>
          <w:b w:val="1"/>
          <w:bCs w:val="1"/>
          <w:rtl w:val="0"/>
        </w:rPr>
        <w:t xml:space="preserve">not for personal, political, or party-political purposes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Acceptable Use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5.1 Permitted Use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IT systems may be used for: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Council business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Email communication relating to Council functions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Preparation of agendas, minutes, reports, and correspondence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Financial management and statutory reporting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Communications with residents or stakeholders related to Council duties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5.2 Prohibited Use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Council IT resources must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used to: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Store or share unlawful content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Conduct political campaigning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Conduct personal business or commercial activities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Download or install unauthorised software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Circumvent security settings (“jailbreaking”, VPN misuse, etc.)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Access inappropriate websites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Share confidential information without authority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Devices and Software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6.1 Council-Owned Equipment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Council-owned devices (laptops, tablets, phones) must be: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Password protected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Kept updated with security patches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Used only for Council business unless otherwise authorised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Returned to the Council upon ending of role or employment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6.2 Personal Devices (BYOD)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Where personal devices are used for Council business: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Users must: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Use strong, unique passwords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Enable automatic updates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Ensure antivirus/anti-malware software is active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Keep Council data separate from personal data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Allow remote deletion of Council data if the device is lost or stolen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Not store Council data on personal USB sticks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WCALC strongly recommends using separate email accounts for Council work.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Email and Communication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The Council will provide official email addresses where possible (e.g. clerk@southlittleton.gov.uk).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Users must: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Use Council email addresses for all Council business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Not forward Council emails to personal accounts unless absolutely necessary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Not use personal email accounts to hold or store Council data long-term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Keep communications professional and respectful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Be careful opening attachments or clicking links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All emails relating to Council business may be subject to FOI requests.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Passwords and Access Security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All users must: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Use strong passwords (minimum 12 characters)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Use multi-factor authentication (MFA) where available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Not share passwords with anyone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Log off or lock devices when unattended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Change passwords periodically or if a breach is suspected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The Chair will hold sealed access details for emergency governance continuity, as referenced in the Financial Regulations.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Cloud Storage and Data Management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Where cloud services are used (e.g. OneDrive, Dropbox, Google Drive):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Only platforms approved by the Clerk and Council may be used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Storage must be set to private and encrypted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Councillors must not use personal cloud accounts for long-term Council storage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Access rights must be controlled and removed when a councillor leaves office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Data retention must follow the Council’s Document Retention &amp; Disposal Schedule.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Website, Social Media and Online Presence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The Chair maintains administrative access to the Council’s website and any official social media accounts.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6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Content must be factual, lawful, and non-political.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Accessibility standards (WCAG 2.1) must be met.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Login credentials must be stored securely.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Only authorised persons may post updates or make changes.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Cyber Security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The Council will follow NALC/WCALC cyber security good practice: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Maintain antivirus and anti-malware protection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Use encrypted communication where possible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Keep software updated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Use secure Wi-Fi networks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Take regular data backups (at least monthly)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Suspicious emails or malware incidents must be reported immediately.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Data Protection and Confidentiality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Users must comply with:</w:t>
      </w:r>
    </w:p>
    <w:p w:rsidR="00000000" w:rsidDel="00000000" w:rsidP="00000000" w:rsidRDefault="00000000" w:rsidRPr="00000000" w14:paraId="0000007E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UK GDPR</w:t>
      </w:r>
    </w:p>
    <w:p w:rsidR="00000000" w:rsidDel="00000000" w:rsidP="00000000" w:rsidRDefault="00000000" w:rsidRPr="00000000" w14:paraId="0000007F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Data Protection Act 2018</w:t>
      </w:r>
    </w:p>
    <w:p w:rsidR="00000000" w:rsidDel="00000000" w:rsidP="00000000" w:rsidRDefault="00000000" w:rsidRPr="00000000" w14:paraId="00000080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The Council’s Data Protection Policy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Confidential or sensitive data must: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Be stored securely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Not be shared without authorisation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Be deleted or archived according to retention rules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Data breaches must be reported within 24 hours to the Clerk (or Chair if the breach involves the Clerk).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Loss, Theft or Breach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If a device is lost, stolen or breached: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The user must notify the Clerk and Chair immediately.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The Council will:</w:t>
      </w:r>
    </w:p>
    <w:p w:rsidR="00000000" w:rsidDel="00000000" w:rsidP="00000000" w:rsidRDefault="00000000" w:rsidRPr="00000000" w14:paraId="0000008B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Assess the risk</w:t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Notify the ICO if required</w:t>
      </w:r>
    </w:p>
    <w:p w:rsidR="00000000" w:rsidDel="00000000" w:rsidP="00000000" w:rsidRDefault="00000000" w:rsidRPr="00000000" w14:paraId="0000008D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Take steps to secure remaining data</w:t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Review and strengthen controls</w:t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Report where legally required</w:t>
      </w:r>
    </w:p>
    <w:p w:rsidR="00000000" w:rsidDel="00000000" w:rsidP="00000000" w:rsidRDefault="00000000" w:rsidRPr="00000000" w14:paraId="00000090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Document the incident in the breach log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Councillor Onboarding and Leaving Office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When a councillor joins: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They receive this policy and must confirm acceptance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Access to Council systems is granted as necessary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When a councillor leaves:</w:t>
      </w:r>
    </w:p>
    <w:p w:rsidR="00000000" w:rsidDel="00000000" w:rsidP="00000000" w:rsidRDefault="00000000" w:rsidRPr="00000000" w14:paraId="00000097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All council data must be returned or securely deleted</w:t>
      </w:r>
    </w:p>
    <w:p w:rsidR="00000000" w:rsidDel="00000000" w:rsidP="00000000" w:rsidRDefault="00000000" w:rsidRPr="00000000" w14:paraId="00000098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Access to accounts must be removed</w:t>
      </w:r>
    </w:p>
    <w:p w:rsidR="00000000" w:rsidDel="00000000" w:rsidP="00000000" w:rsidRDefault="00000000" w:rsidRPr="00000000" w14:paraId="00000099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Devices, passwords, and materials must be handed back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Non-Compliance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Failure to comply may result in:</w:t>
      </w:r>
    </w:p>
    <w:p w:rsidR="00000000" w:rsidDel="00000000" w:rsidP="00000000" w:rsidRDefault="00000000" w:rsidRPr="00000000" w14:paraId="0000009D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Withdrawal of access to Council systems</w:t>
      </w:r>
    </w:p>
    <w:p w:rsidR="00000000" w:rsidDel="00000000" w:rsidP="00000000" w:rsidRDefault="00000000" w:rsidRPr="00000000" w14:paraId="0000009E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Referral under the Code of Conduct</w:t>
      </w:r>
    </w:p>
    <w:p w:rsidR="00000000" w:rsidDel="00000000" w:rsidP="00000000" w:rsidRDefault="00000000" w:rsidRPr="00000000" w14:paraId="0000009F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Disciplinary action (for employees)</w:t>
      </w:r>
    </w:p>
    <w:p w:rsidR="00000000" w:rsidDel="00000000" w:rsidP="00000000" w:rsidRDefault="00000000" w:rsidRPr="00000000" w14:paraId="000000A0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Reporting of breaches to lawful authorities where appropriate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b w:val="1"/>
          <w:bCs w:val="1"/>
          <w:rtl w:val="0"/>
        </w:rPr>
        <w:t xml:space="preserve">Approved by:</w:t>
      </w:r>
      <w:r w:rsidDel="00000000" w:rsidR="00000000" w:rsidRPr="00000000">
        <w:rPr>
          <w:rtl w:val="0"/>
        </w:rPr>
        <w:t xml:space="preserve"> South Littleton Parish Council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adopted:</w:t>
      </w:r>
      <w:r w:rsidDel="00000000" w:rsidR="00000000" w:rsidRPr="00000000">
        <w:rPr>
          <w:rtl w:val="0"/>
        </w:rPr>
        <w:t xml:space="preserve"> February 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Next review due:</w:t>
      </w:r>
      <w:r w:rsidDel="00000000" w:rsidR="00000000" w:rsidRPr="00000000">
        <w:rPr>
          <w:rtl w:val="0"/>
        </w:rPr>
        <w:t xml:space="preserve"> February 2028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1d2e49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1d2e49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1d2e4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1d2e4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1d2e4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D0E8E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D0E8E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D0E8E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D0E8E"/>
    <w:rPr>
      <w:rFonts w:asciiTheme="majorHAnsi" w:cstheme="majorBidi" w:eastAsiaTheme="majorEastAsia" w:hAnsiTheme="majorHAnsi"/>
      <w:color w:val="1d2e49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D0E8E"/>
    <w:rPr>
      <w:rFonts w:asciiTheme="majorHAnsi" w:cstheme="majorBidi" w:eastAsiaTheme="majorEastAsia" w:hAnsiTheme="majorHAnsi"/>
      <w:color w:val="1d2e49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D0E8E"/>
    <w:rPr>
      <w:rFonts w:asciiTheme="minorHAnsi" w:cstheme="majorBidi" w:eastAsiaTheme="majorEastAsia" w:hAnsiTheme="minorHAnsi"/>
      <w:color w:val="1d2e49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D0E8E"/>
    <w:rPr>
      <w:rFonts w:asciiTheme="minorHAnsi" w:cstheme="majorBidi" w:eastAsiaTheme="majorEastAsia" w:hAnsiTheme="minorHAnsi"/>
      <w:i w:val="1"/>
      <w:iCs w:val="1"/>
      <w:color w:val="1d2e49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D0E8E"/>
    <w:rPr>
      <w:rFonts w:asciiTheme="minorHAnsi" w:cstheme="majorBidi" w:eastAsiaTheme="majorEastAsia" w:hAnsiTheme="minorHAnsi"/>
      <w:color w:val="1d2e49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D0E8E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D0E8E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D0E8E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D0E8E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D0E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D0E8E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 w:val="1"/>
    <w:rsid w:val="00BD0E8E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BD0E8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D0E8E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D0E8E"/>
    <w:pPr>
      <w:pBdr>
        <w:top w:color="1d2e49" w:space="10" w:sz="4" w:themeColor="accent1" w:themeShade="0000BF" w:val="single"/>
        <w:bottom w:color="1d2e49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1d2e49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0E8E"/>
    <w:rPr>
      <w:i w:val="1"/>
      <w:iCs w:val="1"/>
      <w:color w:val="1d2e49" w:themeColor="accent1" w:themeShade="0000BF"/>
    </w:rPr>
  </w:style>
  <w:style w:type="character" w:styleId="IntenseEmphasis">
    <w:name w:val="Intense Emphasis"/>
    <w:basedOn w:val="DefaultParagraphFont"/>
    <w:uiPriority w:val="21"/>
    <w:qFormat w:val="1"/>
    <w:rsid w:val="00BD0E8E"/>
    <w:rPr>
      <w:i w:val="1"/>
      <w:iCs w:val="1"/>
      <w:color w:val="1d2e49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D0E8E"/>
    <w:rPr>
      <w:b w:val="1"/>
      <w:bCs w:val="1"/>
      <w:smallCaps w:val="1"/>
      <w:color w:val="1d2e49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rFonts w:ascii="Arial" w:cs="Arial" w:eastAsia="Arial" w:hAnsi="Arial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AISBranding">
  <a:themeElements>
    <a:clrScheme name="AIS Branding">
      <a:dk1>
        <a:sysClr val="windowText" lastClr="000000"/>
      </a:dk1>
      <a:lt1>
        <a:sysClr val="window" lastClr="FFFFFF"/>
      </a:lt1>
      <a:dk2>
        <a:srgbClr val="356E71"/>
      </a:dk2>
      <a:lt2>
        <a:srgbClr val="64C8AA"/>
      </a:lt2>
      <a:accent1>
        <a:srgbClr val="273E62"/>
      </a:accent1>
      <a:accent2>
        <a:srgbClr val="FF8939"/>
      </a:accent2>
      <a:accent3>
        <a:srgbClr val="7BBCB1"/>
      </a:accent3>
      <a:accent4>
        <a:srgbClr val="DD3848"/>
      </a:accent4>
      <a:accent5>
        <a:srgbClr val="EB7C96"/>
      </a:accent5>
      <a:accent6>
        <a:srgbClr val="F4CE0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uF8Vp1yfsKFGIYfRkHBPGBxBw==">CgMxLjA4AHIhMTFaMnBiZDJFYmhpaFdScVI0dTItLUFianJPdVEzUkk4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2025-11-19T12:45:00Z</dcterms:created>
  <dc:creator>Shannon Mack</dc:creator>
</cp:coreProperties>
</file>