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8EFE" w14:textId="62189B98" w:rsidR="00DB1EC7" w:rsidRPr="00DB1EC7" w:rsidRDefault="00DB1EC7" w:rsidP="00DB1EC7">
      <w:pPr>
        <w:rPr>
          <w:b/>
          <w:bCs/>
        </w:rPr>
      </w:pPr>
      <w:r w:rsidRPr="00DB1EC7">
        <w:rPr>
          <w:b/>
          <w:bCs/>
        </w:rPr>
        <w:t>South Littleton Parish Council</w:t>
      </w:r>
      <w:r>
        <w:rPr>
          <w:b/>
          <w:bCs/>
        </w:rPr>
        <w:t xml:space="preserve"> - </w:t>
      </w:r>
      <w:r w:rsidRPr="00DB1EC7">
        <w:rPr>
          <w:b/>
          <w:bCs/>
        </w:rPr>
        <w:t>Councillor Code of Conduct</w:t>
      </w:r>
    </w:p>
    <w:p w14:paraId="2F9766D9" w14:textId="77777777" w:rsidR="00DB1EC7" w:rsidRPr="00DB1EC7" w:rsidRDefault="00DB1EC7" w:rsidP="00DB1EC7">
      <w:r w:rsidRPr="00DB1EC7">
        <w:pict w14:anchorId="7B7676A8">
          <v:rect id="_x0000_i1109" style="width:0;height:1.5pt" o:hralign="center" o:hrstd="t" o:hr="t" fillcolor="#a0a0a0" stroked="f"/>
        </w:pict>
      </w:r>
    </w:p>
    <w:p w14:paraId="5E514DCD" w14:textId="77777777" w:rsidR="00DB1EC7" w:rsidRPr="00DB1EC7" w:rsidRDefault="00DB1EC7" w:rsidP="00DB1EC7">
      <w:pPr>
        <w:rPr>
          <w:b/>
          <w:bCs/>
        </w:rPr>
      </w:pPr>
      <w:r w:rsidRPr="00DB1EC7">
        <w:rPr>
          <w:b/>
          <w:bCs/>
        </w:rPr>
        <w:t>1. Purpose</w:t>
      </w:r>
    </w:p>
    <w:p w14:paraId="169E7600" w14:textId="77777777" w:rsidR="00DB1EC7" w:rsidRPr="00DB1EC7" w:rsidRDefault="00DB1EC7" w:rsidP="00DB1EC7">
      <w:r w:rsidRPr="00DB1EC7">
        <w:t>This Code of Conduct has been adopted by South Littleton Parish Council to promote and maintain high standards of conduct by its members, in accordance with the Localism Act 2011.</w:t>
      </w:r>
    </w:p>
    <w:p w14:paraId="70228970" w14:textId="5821AE3F" w:rsidR="00DB1EC7" w:rsidRPr="00DB1EC7" w:rsidRDefault="00DB1EC7" w:rsidP="00DB1EC7">
      <w:r w:rsidRPr="00DB1EC7">
        <w:t>It is based on the Local Government Association (LGA) Model Councillor Code of Conduct (2020), as updated and recommended for parish and town councils.</w:t>
      </w:r>
    </w:p>
    <w:p w14:paraId="77FF70F7" w14:textId="77777777" w:rsidR="00DB1EC7" w:rsidRPr="00DB1EC7" w:rsidRDefault="00DB1EC7" w:rsidP="00DB1EC7">
      <w:r w:rsidRPr="00DB1EC7">
        <w:t>The Code aims to assist councillors in modelling expected behaviour, protect the integrity and reputation of the Council, and ensure public confidence in local democracy.</w:t>
      </w:r>
    </w:p>
    <w:p w14:paraId="1D9DA77F" w14:textId="77777777" w:rsidR="00DB1EC7" w:rsidRPr="00DB1EC7" w:rsidRDefault="00DB1EC7" w:rsidP="00DB1EC7">
      <w:r w:rsidRPr="00DB1EC7">
        <w:pict w14:anchorId="0AB31008">
          <v:rect id="_x0000_i1110" style="width:0;height:1.5pt" o:hralign="center" o:hrstd="t" o:hr="t" fillcolor="#a0a0a0" stroked="f"/>
        </w:pict>
      </w:r>
    </w:p>
    <w:p w14:paraId="442F7F0A" w14:textId="77777777" w:rsidR="00DB1EC7" w:rsidRPr="00DB1EC7" w:rsidRDefault="00DB1EC7" w:rsidP="00DB1EC7">
      <w:pPr>
        <w:rPr>
          <w:b/>
          <w:bCs/>
        </w:rPr>
      </w:pPr>
      <w:r w:rsidRPr="00DB1EC7">
        <w:rPr>
          <w:b/>
          <w:bCs/>
        </w:rPr>
        <w:t>2. Scope</w:t>
      </w:r>
    </w:p>
    <w:p w14:paraId="6D297C8B" w14:textId="77777777" w:rsidR="00DB1EC7" w:rsidRPr="00DB1EC7" w:rsidRDefault="00DB1EC7" w:rsidP="00DB1EC7">
      <w:r w:rsidRPr="00DB1EC7">
        <w:t>This Code applies to all members and co-opted members of South Littleton Parish Council whenever they:</w:t>
      </w:r>
    </w:p>
    <w:p w14:paraId="6B9BDF7F" w14:textId="77777777" w:rsidR="00DB1EC7" w:rsidRPr="00DB1EC7" w:rsidRDefault="00DB1EC7" w:rsidP="009E579C">
      <w:pPr>
        <w:numPr>
          <w:ilvl w:val="0"/>
          <w:numId w:val="5"/>
        </w:numPr>
      </w:pPr>
      <w:r w:rsidRPr="00DB1EC7">
        <w:t xml:space="preserve">Act in their capacity as a member of the </w:t>
      </w:r>
      <w:proofErr w:type="gramStart"/>
      <w:r w:rsidRPr="00DB1EC7">
        <w:t>Council;</w:t>
      </w:r>
      <w:proofErr w:type="gramEnd"/>
    </w:p>
    <w:p w14:paraId="55DA06D8" w14:textId="77777777" w:rsidR="00DB1EC7" w:rsidRPr="00DB1EC7" w:rsidRDefault="00DB1EC7" w:rsidP="009E579C">
      <w:pPr>
        <w:numPr>
          <w:ilvl w:val="0"/>
          <w:numId w:val="5"/>
        </w:numPr>
      </w:pPr>
      <w:r w:rsidRPr="00DB1EC7">
        <w:t>Claim to act, or give the impression of acting, as a representative of the Council; or</w:t>
      </w:r>
    </w:p>
    <w:p w14:paraId="2845621D" w14:textId="77777777" w:rsidR="00DB1EC7" w:rsidRPr="00DB1EC7" w:rsidRDefault="00DB1EC7" w:rsidP="009E579C">
      <w:pPr>
        <w:numPr>
          <w:ilvl w:val="0"/>
          <w:numId w:val="5"/>
        </w:numPr>
      </w:pPr>
      <w:r w:rsidRPr="00DB1EC7">
        <w:t>Conduct themselves in a manner that could reasonably be regarded as bringing their office or the Council into disrepute.</w:t>
      </w:r>
    </w:p>
    <w:p w14:paraId="08D1BD9E" w14:textId="77777777" w:rsidR="00DB1EC7" w:rsidRPr="00DB1EC7" w:rsidRDefault="00DB1EC7" w:rsidP="00DB1EC7">
      <w:r w:rsidRPr="00DB1EC7">
        <w:t>This includes activity conducted online and via social media.</w:t>
      </w:r>
    </w:p>
    <w:p w14:paraId="71640A05" w14:textId="77777777" w:rsidR="00DB1EC7" w:rsidRPr="00DB1EC7" w:rsidRDefault="00DB1EC7" w:rsidP="00DB1EC7">
      <w:r w:rsidRPr="00DB1EC7">
        <w:pict w14:anchorId="127AC645">
          <v:rect id="_x0000_i1111" style="width:0;height:1.5pt" o:hralign="center" o:hrstd="t" o:hr="t" fillcolor="#a0a0a0" stroked="f"/>
        </w:pict>
      </w:r>
    </w:p>
    <w:p w14:paraId="25E167CA" w14:textId="77777777" w:rsidR="00DB1EC7" w:rsidRPr="00DB1EC7" w:rsidRDefault="00DB1EC7" w:rsidP="00DB1EC7">
      <w:pPr>
        <w:rPr>
          <w:b/>
          <w:bCs/>
        </w:rPr>
      </w:pPr>
      <w:r w:rsidRPr="00DB1EC7">
        <w:rPr>
          <w:b/>
          <w:bCs/>
        </w:rPr>
        <w:t>3. General Principles of Councillor Conduct</w:t>
      </w:r>
    </w:p>
    <w:p w14:paraId="53578188" w14:textId="77777777" w:rsidR="00DB1EC7" w:rsidRPr="00DB1EC7" w:rsidRDefault="00DB1EC7" w:rsidP="00DB1EC7">
      <w:r w:rsidRPr="00DB1EC7">
        <w:t>Councillors are expected to uphold the Seven Principles of Public Life (the Nolan Principles):</w:t>
      </w:r>
    </w:p>
    <w:p w14:paraId="5F110D61" w14:textId="77777777" w:rsidR="00DB1EC7" w:rsidRPr="00DB1EC7" w:rsidRDefault="00DB1EC7" w:rsidP="009E579C">
      <w:pPr>
        <w:numPr>
          <w:ilvl w:val="0"/>
          <w:numId w:val="7"/>
        </w:numPr>
      </w:pPr>
      <w:r w:rsidRPr="00DB1EC7">
        <w:t>Selflessness – act solely in the public interest.</w:t>
      </w:r>
    </w:p>
    <w:p w14:paraId="2C3B2D50" w14:textId="77777777" w:rsidR="00DB1EC7" w:rsidRPr="00DB1EC7" w:rsidRDefault="00DB1EC7" w:rsidP="009E579C">
      <w:pPr>
        <w:numPr>
          <w:ilvl w:val="0"/>
          <w:numId w:val="7"/>
        </w:numPr>
      </w:pPr>
      <w:r w:rsidRPr="00DB1EC7">
        <w:t>Integrity – avoid obligations or influence that may compromise independence.</w:t>
      </w:r>
    </w:p>
    <w:p w14:paraId="75461F31" w14:textId="77777777" w:rsidR="00DB1EC7" w:rsidRPr="00DB1EC7" w:rsidRDefault="00DB1EC7" w:rsidP="009E579C">
      <w:pPr>
        <w:numPr>
          <w:ilvl w:val="0"/>
          <w:numId w:val="7"/>
        </w:numPr>
      </w:pPr>
      <w:r w:rsidRPr="00DB1EC7">
        <w:t>Objectivity – make decisions impartially, fairly, and on merit.</w:t>
      </w:r>
    </w:p>
    <w:p w14:paraId="1E277F6F" w14:textId="77777777" w:rsidR="00DB1EC7" w:rsidRPr="00DB1EC7" w:rsidRDefault="00DB1EC7" w:rsidP="009E579C">
      <w:pPr>
        <w:numPr>
          <w:ilvl w:val="0"/>
          <w:numId w:val="7"/>
        </w:numPr>
      </w:pPr>
      <w:r w:rsidRPr="00DB1EC7">
        <w:t>Accountability – be accountable to the public for decisions and actions.</w:t>
      </w:r>
    </w:p>
    <w:p w14:paraId="6C5076B3" w14:textId="77777777" w:rsidR="00DB1EC7" w:rsidRPr="00DB1EC7" w:rsidRDefault="00DB1EC7" w:rsidP="009E579C">
      <w:pPr>
        <w:numPr>
          <w:ilvl w:val="0"/>
          <w:numId w:val="7"/>
        </w:numPr>
      </w:pPr>
      <w:r w:rsidRPr="00DB1EC7">
        <w:t>Openness – act and take decisions in an open and transparent manner.</w:t>
      </w:r>
    </w:p>
    <w:p w14:paraId="65E6A5C3" w14:textId="77777777" w:rsidR="00DB1EC7" w:rsidRPr="00DB1EC7" w:rsidRDefault="00DB1EC7" w:rsidP="009E579C">
      <w:pPr>
        <w:numPr>
          <w:ilvl w:val="0"/>
          <w:numId w:val="7"/>
        </w:numPr>
      </w:pPr>
      <w:r w:rsidRPr="00DB1EC7">
        <w:t>Honesty – declare and resolve conflicts of interest.</w:t>
      </w:r>
    </w:p>
    <w:p w14:paraId="5C722A0A" w14:textId="77777777" w:rsidR="00DB1EC7" w:rsidRPr="00DB1EC7" w:rsidRDefault="00DB1EC7" w:rsidP="009E579C">
      <w:pPr>
        <w:numPr>
          <w:ilvl w:val="0"/>
          <w:numId w:val="7"/>
        </w:numPr>
      </w:pPr>
      <w:r w:rsidRPr="00DB1EC7">
        <w:t>Leadership – exhibit exemplary conduct and promote these principles.</w:t>
      </w:r>
    </w:p>
    <w:p w14:paraId="22C3B9AC" w14:textId="77777777" w:rsidR="00DB1EC7" w:rsidRPr="00DB1EC7" w:rsidRDefault="00DB1EC7" w:rsidP="00DB1EC7">
      <w:r w:rsidRPr="00DB1EC7">
        <w:t>Councillors must lead by example, acting with honesty, respect, and fairness, and promoting equal treatment for all.</w:t>
      </w:r>
    </w:p>
    <w:p w14:paraId="49B6AE83" w14:textId="77777777" w:rsidR="00DB1EC7" w:rsidRPr="00DB1EC7" w:rsidRDefault="00DB1EC7" w:rsidP="00DB1EC7">
      <w:r w:rsidRPr="00DB1EC7">
        <w:pict w14:anchorId="0B1503DC">
          <v:rect id="_x0000_i1112" style="width:0;height:1.5pt" o:hralign="center" o:hrstd="t" o:hr="t" fillcolor="#a0a0a0" stroked="f"/>
        </w:pict>
      </w:r>
    </w:p>
    <w:p w14:paraId="0051A5D2" w14:textId="77777777" w:rsidR="00DB1EC7" w:rsidRPr="00DB1EC7" w:rsidRDefault="00DB1EC7" w:rsidP="00DB1EC7">
      <w:pPr>
        <w:rPr>
          <w:b/>
          <w:bCs/>
        </w:rPr>
      </w:pPr>
      <w:r w:rsidRPr="00DB1EC7">
        <w:rPr>
          <w:b/>
          <w:bCs/>
        </w:rPr>
        <w:t>4. Standards of Behaviour</w:t>
      </w:r>
    </w:p>
    <w:p w14:paraId="57530EAD" w14:textId="77777777" w:rsidR="00DB1EC7" w:rsidRPr="00DB1EC7" w:rsidRDefault="00DB1EC7" w:rsidP="00DB1EC7">
      <w:r w:rsidRPr="00DB1EC7">
        <w:t>When acting in their role, councillors must:</w:t>
      </w:r>
    </w:p>
    <w:p w14:paraId="2866F531" w14:textId="77777777" w:rsidR="00DB1EC7" w:rsidRPr="00DB1EC7" w:rsidRDefault="00DB1EC7" w:rsidP="009E579C">
      <w:pPr>
        <w:numPr>
          <w:ilvl w:val="0"/>
          <w:numId w:val="8"/>
        </w:numPr>
      </w:pPr>
      <w:r w:rsidRPr="00DB1EC7">
        <w:t>Treat others with respect and courtesy, valuing different contributions and opinions.</w:t>
      </w:r>
    </w:p>
    <w:p w14:paraId="10D921B6" w14:textId="77777777" w:rsidR="00DB1EC7" w:rsidRPr="00DB1EC7" w:rsidRDefault="00DB1EC7" w:rsidP="009E579C">
      <w:pPr>
        <w:numPr>
          <w:ilvl w:val="0"/>
          <w:numId w:val="8"/>
        </w:numPr>
      </w:pPr>
      <w:r w:rsidRPr="00DB1EC7">
        <w:lastRenderedPageBreak/>
        <w:t>Not bully, harass, or intimidate any person.</w:t>
      </w:r>
    </w:p>
    <w:p w14:paraId="74EEEC7A" w14:textId="77777777" w:rsidR="00DB1EC7" w:rsidRPr="00DB1EC7" w:rsidRDefault="00DB1EC7" w:rsidP="009E579C">
      <w:pPr>
        <w:numPr>
          <w:ilvl w:val="0"/>
          <w:numId w:val="8"/>
        </w:numPr>
      </w:pPr>
      <w:r w:rsidRPr="00DB1EC7">
        <w:t>Promote equality and not discriminate unlawfully.</w:t>
      </w:r>
    </w:p>
    <w:p w14:paraId="0CF2E85A" w14:textId="77777777" w:rsidR="00DB1EC7" w:rsidRPr="00DB1EC7" w:rsidRDefault="00DB1EC7" w:rsidP="009E579C">
      <w:pPr>
        <w:numPr>
          <w:ilvl w:val="0"/>
          <w:numId w:val="8"/>
        </w:numPr>
      </w:pPr>
      <w:r w:rsidRPr="00DB1EC7">
        <w:t>Not compromise, or attempt to compromise, the impartiality of anyone who works for, or on behalf of, the Council.</w:t>
      </w:r>
    </w:p>
    <w:p w14:paraId="5DC88B0D" w14:textId="77777777" w:rsidR="00DB1EC7" w:rsidRPr="00DB1EC7" w:rsidRDefault="00DB1EC7" w:rsidP="009E579C">
      <w:pPr>
        <w:numPr>
          <w:ilvl w:val="0"/>
          <w:numId w:val="8"/>
        </w:numPr>
      </w:pPr>
      <w:r w:rsidRPr="00DB1EC7">
        <w:t>Exercise reasonable care and diligence.</w:t>
      </w:r>
    </w:p>
    <w:p w14:paraId="718B6110" w14:textId="77777777" w:rsidR="00DB1EC7" w:rsidRPr="00DB1EC7" w:rsidRDefault="00DB1EC7" w:rsidP="009E579C">
      <w:pPr>
        <w:numPr>
          <w:ilvl w:val="0"/>
          <w:numId w:val="8"/>
        </w:numPr>
      </w:pPr>
      <w:r w:rsidRPr="00DB1EC7">
        <w:t>Not bring the Council, their role, or local government generally into disrepute.</w:t>
      </w:r>
    </w:p>
    <w:p w14:paraId="0B179FDF" w14:textId="77777777" w:rsidR="00DB1EC7" w:rsidRPr="00DB1EC7" w:rsidRDefault="00DB1EC7" w:rsidP="009E579C">
      <w:pPr>
        <w:numPr>
          <w:ilvl w:val="0"/>
          <w:numId w:val="8"/>
        </w:numPr>
      </w:pPr>
      <w:r w:rsidRPr="00DB1EC7">
        <w:t>Use Council resources responsibly and in accordance with Council policy, and not for political or personal gain.</w:t>
      </w:r>
    </w:p>
    <w:p w14:paraId="245CE7A2" w14:textId="77777777" w:rsidR="00DB1EC7" w:rsidRPr="00DB1EC7" w:rsidRDefault="00DB1EC7" w:rsidP="009E579C">
      <w:pPr>
        <w:numPr>
          <w:ilvl w:val="0"/>
          <w:numId w:val="8"/>
        </w:numPr>
      </w:pPr>
      <w:r w:rsidRPr="00DB1EC7">
        <w:t>Conduct themselves with integrity, avoiding improper advantage or disadvantage.</w:t>
      </w:r>
    </w:p>
    <w:p w14:paraId="1B2EFF7B" w14:textId="77777777" w:rsidR="00DB1EC7" w:rsidRPr="00DB1EC7" w:rsidRDefault="00DB1EC7" w:rsidP="009E579C">
      <w:pPr>
        <w:numPr>
          <w:ilvl w:val="0"/>
          <w:numId w:val="8"/>
        </w:numPr>
      </w:pPr>
      <w:r w:rsidRPr="00DB1EC7">
        <w:t>Ensure they do not misuse confidential information or prevent access to information where it is legally required to be open.</w:t>
      </w:r>
    </w:p>
    <w:p w14:paraId="750BCC0D" w14:textId="77777777" w:rsidR="00DB1EC7" w:rsidRPr="00DB1EC7" w:rsidRDefault="00DB1EC7" w:rsidP="00DB1EC7">
      <w:r w:rsidRPr="00DB1EC7">
        <w:pict w14:anchorId="4041CAA4">
          <v:rect id="_x0000_i1113" style="width:0;height:1.5pt" o:hralign="center" o:hrstd="t" o:hr="t" fillcolor="#a0a0a0" stroked="f"/>
        </w:pict>
      </w:r>
    </w:p>
    <w:p w14:paraId="609FFBAB" w14:textId="77777777" w:rsidR="00DB1EC7" w:rsidRPr="00DB1EC7" w:rsidRDefault="00DB1EC7" w:rsidP="00DB1EC7">
      <w:pPr>
        <w:rPr>
          <w:b/>
          <w:bCs/>
        </w:rPr>
      </w:pPr>
      <w:r w:rsidRPr="00DB1EC7">
        <w:rPr>
          <w:b/>
          <w:bCs/>
        </w:rPr>
        <w:t>5. Registration and Declaration of Interests</w:t>
      </w:r>
    </w:p>
    <w:p w14:paraId="7486AD27" w14:textId="77777777" w:rsidR="00DB1EC7" w:rsidRPr="00DB1EC7" w:rsidRDefault="00DB1EC7" w:rsidP="00DB1EC7">
      <w:r w:rsidRPr="00DB1EC7">
        <w:t>Under the Localism Act 2011, all councillors must register and declare relevant interests.</w:t>
      </w:r>
    </w:p>
    <w:p w14:paraId="6DADAFCB" w14:textId="269C4290" w:rsidR="00DB1EC7" w:rsidRPr="00DB1EC7" w:rsidRDefault="00DB1EC7" w:rsidP="009E579C">
      <w:pPr>
        <w:numPr>
          <w:ilvl w:val="0"/>
          <w:numId w:val="9"/>
        </w:numPr>
      </w:pPr>
      <w:r w:rsidRPr="00DB1EC7">
        <w:rPr>
          <w:b/>
          <w:bCs/>
        </w:rPr>
        <w:t>Disclosable Pecuniary Interests (DPIs)</w:t>
      </w:r>
      <w:r w:rsidRPr="00DB1EC7">
        <w:t xml:space="preserve"> </w:t>
      </w:r>
      <w:r w:rsidRPr="00DB1EC7">
        <w:br/>
        <w:t>Councillors must notify the Monitoring Officer of Wychavon District Council of any DPI within 28 days of taking office and update any changes within 28 days.</w:t>
      </w:r>
      <w:r w:rsidRPr="00DB1EC7">
        <w:br/>
        <w:t>A councillor must not participate in discussion or voting on a matter in which they have a DPI, unless they have been granted a dispensation.</w:t>
      </w:r>
    </w:p>
    <w:p w14:paraId="3B3DFE0D" w14:textId="53B254BF" w:rsidR="00DB1EC7" w:rsidRPr="00DB1EC7" w:rsidRDefault="00DB1EC7" w:rsidP="009E579C">
      <w:pPr>
        <w:numPr>
          <w:ilvl w:val="0"/>
          <w:numId w:val="9"/>
        </w:numPr>
      </w:pPr>
      <w:r w:rsidRPr="00DB1EC7">
        <w:rPr>
          <w:b/>
          <w:bCs/>
        </w:rPr>
        <w:t>Other Registerable Interests</w:t>
      </w:r>
      <w:r w:rsidRPr="00DB1EC7">
        <w:t xml:space="preserve"> </w:t>
      </w:r>
      <w:r w:rsidRPr="00DB1EC7">
        <w:br/>
        <w:t>Councillors should register interests that might reasonably be perceived to influence their decisions, such as membership of outside bodies, charities, or groups.</w:t>
      </w:r>
    </w:p>
    <w:p w14:paraId="54480393" w14:textId="2FF797FF" w:rsidR="00DB1EC7" w:rsidRPr="00DB1EC7" w:rsidRDefault="00DB1EC7" w:rsidP="009E579C">
      <w:pPr>
        <w:numPr>
          <w:ilvl w:val="0"/>
          <w:numId w:val="9"/>
        </w:numPr>
      </w:pPr>
      <w:r w:rsidRPr="00DB1EC7">
        <w:rPr>
          <w:b/>
          <w:bCs/>
        </w:rPr>
        <w:t>Non-registerable Interests</w:t>
      </w:r>
      <w:r w:rsidRPr="00DB1EC7">
        <w:t xml:space="preserve"> </w:t>
      </w:r>
      <w:r w:rsidRPr="00DB1EC7">
        <w:br/>
        <w:t xml:space="preserve">If a matter arises at a meeting which affects the councillor’s wellbeing, financial position, or that of a relative or close associate more than it would affect the </w:t>
      </w:r>
      <w:proofErr w:type="gramStart"/>
      <w:r w:rsidRPr="00DB1EC7">
        <w:t>general public</w:t>
      </w:r>
      <w:proofErr w:type="gramEnd"/>
      <w:r w:rsidRPr="00DB1EC7">
        <w:t>, they must declare it and consider whether to withdraw from discussion or voting.</w:t>
      </w:r>
    </w:p>
    <w:p w14:paraId="69BE09D9" w14:textId="77777777" w:rsidR="00DB1EC7" w:rsidRPr="00DB1EC7" w:rsidRDefault="00DB1EC7" w:rsidP="00DB1EC7">
      <w:r w:rsidRPr="00DB1EC7">
        <w:pict w14:anchorId="3707C680">
          <v:rect id="_x0000_i1114" style="width:0;height:1.5pt" o:hralign="center" o:hrstd="t" o:hr="t" fillcolor="#a0a0a0" stroked="f"/>
        </w:pict>
      </w:r>
    </w:p>
    <w:p w14:paraId="3A8CB5CE" w14:textId="77777777" w:rsidR="00DB1EC7" w:rsidRPr="00DB1EC7" w:rsidRDefault="00DB1EC7" w:rsidP="00DB1EC7">
      <w:pPr>
        <w:rPr>
          <w:b/>
          <w:bCs/>
        </w:rPr>
      </w:pPr>
      <w:r w:rsidRPr="00DB1EC7">
        <w:rPr>
          <w:b/>
          <w:bCs/>
        </w:rPr>
        <w:t>6. Gifts and Hospitality</w:t>
      </w:r>
    </w:p>
    <w:p w14:paraId="40B77121" w14:textId="77777777" w:rsidR="004E0D0F" w:rsidRDefault="00DB1EC7" w:rsidP="00DB1EC7">
      <w:r w:rsidRPr="00DB1EC7">
        <w:t>Councillors must declare any gift or hospitality with an estimated value of £25 or more, or a series of gifts from the same source totalling that amount, received in connection with their role.</w:t>
      </w:r>
    </w:p>
    <w:p w14:paraId="43276FDC" w14:textId="587BCA11" w:rsidR="00DB1EC7" w:rsidRPr="00DB1EC7" w:rsidRDefault="00DB1EC7" w:rsidP="00DB1EC7">
      <w:r w:rsidRPr="00DB1EC7">
        <w:t>Declarations must be made to the Parish Clerk within 28 days for inclusion in the register.</w:t>
      </w:r>
    </w:p>
    <w:p w14:paraId="5AFB2476" w14:textId="77777777" w:rsidR="00DB1EC7" w:rsidRPr="00DB1EC7" w:rsidRDefault="00DB1EC7" w:rsidP="00DB1EC7">
      <w:r w:rsidRPr="00DB1EC7">
        <w:pict w14:anchorId="4056FCEF">
          <v:rect id="_x0000_i1115" style="width:0;height:1.5pt" o:hralign="center" o:hrstd="t" o:hr="t" fillcolor="#a0a0a0" stroked="f"/>
        </w:pict>
      </w:r>
    </w:p>
    <w:p w14:paraId="6FB29F07" w14:textId="77777777" w:rsidR="00DB1EC7" w:rsidRPr="00DB1EC7" w:rsidRDefault="00DB1EC7" w:rsidP="00DB1EC7">
      <w:pPr>
        <w:rPr>
          <w:b/>
          <w:bCs/>
        </w:rPr>
      </w:pPr>
      <w:r w:rsidRPr="00DB1EC7">
        <w:rPr>
          <w:b/>
          <w:bCs/>
        </w:rPr>
        <w:t>7. Confidentiality and Access to Information</w:t>
      </w:r>
    </w:p>
    <w:p w14:paraId="54B4EA6F" w14:textId="77777777" w:rsidR="004E0D0F" w:rsidRDefault="00DB1EC7" w:rsidP="00DB1EC7">
      <w:r w:rsidRPr="00DB1EC7">
        <w:t>Councillors must respect confidential information and must not disclose it to any third party without proper authority or lawful reason.</w:t>
      </w:r>
    </w:p>
    <w:p w14:paraId="328BB96B" w14:textId="3B927DA4" w:rsidR="00DB1EC7" w:rsidRPr="00DB1EC7" w:rsidRDefault="00DB1EC7" w:rsidP="00DB1EC7">
      <w:r w:rsidRPr="00DB1EC7">
        <w:lastRenderedPageBreak/>
        <w:t>They must not obstruct lawful access to information and must comply with the Freedom of Information Act 2000 and Data Protection legislation.</w:t>
      </w:r>
    </w:p>
    <w:p w14:paraId="35550AAC" w14:textId="77777777" w:rsidR="00DB1EC7" w:rsidRPr="00DB1EC7" w:rsidRDefault="00DB1EC7" w:rsidP="00DB1EC7">
      <w:r w:rsidRPr="00DB1EC7">
        <w:pict w14:anchorId="64322DE5">
          <v:rect id="_x0000_i1116" style="width:0;height:1.5pt" o:hralign="center" o:hrstd="t" o:hr="t" fillcolor="#a0a0a0" stroked="f"/>
        </w:pict>
      </w:r>
    </w:p>
    <w:p w14:paraId="1A87494B" w14:textId="77777777" w:rsidR="00DB1EC7" w:rsidRPr="00DB1EC7" w:rsidRDefault="00DB1EC7" w:rsidP="00DB1EC7">
      <w:pPr>
        <w:rPr>
          <w:b/>
          <w:bCs/>
        </w:rPr>
      </w:pPr>
      <w:r w:rsidRPr="00DB1EC7">
        <w:rPr>
          <w:b/>
          <w:bCs/>
        </w:rPr>
        <w:t>8. Use of Resources and Social Media</w:t>
      </w:r>
    </w:p>
    <w:p w14:paraId="2DF454A4" w14:textId="77777777" w:rsidR="004E0D0F" w:rsidRDefault="00DB1EC7" w:rsidP="00DB1EC7">
      <w:r w:rsidRPr="00DB1EC7">
        <w:t>Councillors must use the Council’s resources only for Council business and in line with its policies.</w:t>
      </w:r>
    </w:p>
    <w:p w14:paraId="53138FCC" w14:textId="115FD4F3" w:rsidR="00DB1EC7" w:rsidRPr="00DB1EC7" w:rsidRDefault="00DB1EC7" w:rsidP="00DB1EC7">
      <w:r w:rsidRPr="00DB1EC7">
        <w:t>When using social media or speaking in public, councillors must make clear when they are expressing personal views and must not claim to speak on behalf of the Council unless authorised.</w:t>
      </w:r>
    </w:p>
    <w:p w14:paraId="30805EE0" w14:textId="77777777" w:rsidR="00DB1EC7" w:rsidRPr="00DB1EC7" w:rsidRDefault="00DB1EC7" w:rsidP="00DB1EC7">
      <w:r w:rsidRPr="00DB1EC7">
        <w:pict w14:anchorId="7417988F">
          <v:rect id="_x0000_i1117" style="width:0;height:1.5pt" o:hralign="center" o:hrstd="t" o:hr="t" fillcolor="#a0a0a0" stroked="f"/>
        </w:pict>
      </w:r>
    </w:p>
    <w:p w14:paraId="47C48214" w14:textId="77777777" w:rsidR="00DB1EC7" w:rsidRPr="00DB1EC7" w:rsidRDefault="00DB1EC7" w:rsidP="00DB1EC7">
      <w:pPr>
        <w:rPr>
          <w:b/>
          <w:bCs/>
        </w:rPr>
      </w:pPr>
      <w:r w:rsidRPr="00DB1EC7">
        <w:rPr>
          <w:b/>
          <w:bCs/>
        </w:rPr>
        <w:t>9. Accountability and Complaints</w:t>
      </w:r>
    </w:p>
    <w:p w14:paraId="3C9DEA53" w14:textId="77777777" w:rsidR="004E0D0F" w:rsidRDefault="00DB1EC7" w:rsidP="00DB1EC7">
      <w:r w:rsidRPr="00DB1EC7">
        <w:t>Complaints alleging that a councillor has breached this Code should be submitted in writing to the Monitoring Officer at Wychavon District Council, who will assess the complaint in accordance with the Council’s adopted arrangements for dealing with Code of Conduct matters.</w:t>
      </w:r>
    </w:p>
    <w:p w14:paraId="58BF16C6" w14:textId="11333943" w:rsidR="00DB1EC7" w:rsidRPr="00DB1EC7" w:rsidRDefault="00DB1EC7" w:rsidP="00DB1EC7">
      <w:r w:rsidRPr="00DB1EC7">
        <w:t>The Monitoring Officer may consult an Independent Person and may seek the views of the Parish Council Clerk or Chair as appropriate.</w:t>
      </w:r>
    </w:p>
    <w:p w14:paraId="35D99E25" w14:textId="77777777" w:rsidR="00DB1EC7" w:rsidRPr="00DB1EC7" w:rsidRDefault="00DB1EC7" w:rsidP="00DB1EC7">
      <w:r w:rsidRPr="00DB1EC7">
        <w:pict w14:anchorId="48449525">
          <v:rect id="_x0000_i1118" style="width:0;height:1.5pt" o:hralign="center" o:hrstd="t" o:hr="t" fillcolor="#a0a0a0" stroked="f"/>
        </w:pict>
      </w:r>
    </w:p>
    <w:p w14:paraId="7894C0B6" w14:textId="77777777" w:rsidR="00DB1EC7" w:rsidRPr="00DB1EC7" w:rsidRDefault="00DB1EC7" w:rsidP="00DB1EC7">
      <w:pPr>
        <w:rPr>
          <w:b/>
          <w:bCs/>
        </w:rPr>
      </w:pPr>
      <w:r w:rsidRPr="00DB1EC7">
        <w:rPr>
          <w:b/>
          <w:bCs/>
        </w:rPr>
        <w:t>10. Training</w:t>
      </w:r>
    </w:p>
    <w:p w14:paraId="7DB20D0F" w14:textId="77777777" w:rsidR="00DB1EC7" w:rsidRPr="00DB1EC7" w:rsidRDefault="00DB1EC7" w:rsidP="00DB1EC7">
      <w:r w:rsidRPr="00DB1EC7">
        <w:t>South Littleton Parish Council expects all councillors to participate in relevant training provided by the Parish Council, Wychavon District Council, or the Worcestershire Association of Local Councils to maintain understanding of ethical standards and responsibilities.</w:t>
      </w:r>
    </w:p>
    <w:p w14:paraId="32ABFDE6" w14:textId="77777777" w:rsidR="00DB1EC7" w:rsidRPr="00DB1EC7" w:rsidRDefault="00DB1EC7" w:rsidP="00DB1EC7">
      <w:r w:rsidRPr="00DB1EC7">
        <w:pict w14:anchorId="0A1A7533">
          <v:rect id="_x0000_i1119" style="width:0;height:1.5pt" o:hralign="center" o:hrstd="t" o:hr="t" fillcolor="#a0a0a0" stroked="f"/>
        </w:pict>
      </w:r>
    </w:p>
    <w:p w14:paraId="0B38275E" w14:textId="77777777" w:rsidR="00DB1EC7" w:rsidRPr="00DB1EC7" w:rsidRDefault="00DB1EC7" w:rsidP="00DB1EC7">
      <w:pPr>
        <w:rPr>
          <w:b/>
          <w:bCs/>
        </w:rPr>
      </w:pPr>
      <w:r w:rsidRPr="00DB1EC7">
        <w:rPr>
          <w:b/>
          <w:bCs/>
        </w:rPr>
        <w:t>11. Review</w:t>
      </w:r>
    </w:p>
    <w:p w14:paraId="044AE737" w14:textId="77777777" w:rsidR="00DB1EC7" w:rsidRPr="00DB1EC7" w:rsidRDefault="00DB1EC7" w:rsidP="00DB1EC7">
      <w:r w:rsidRPr="00DB1EC7">
        <w:t>This Code will be reviewed annually or as required to reflect changes in legislation, guidance from the LGA, or recommendations from the Monitoring Officer.</w:t>
      </w:r>
    </w:p>
    <w:p w14:paraId="4894E6F2" w14:textId="77777777" w:rsidR="00DB1EC7" w:rsidRPr="00DB1EC7" w:rsidRDefault="00DB1EC7" w:rsidP="00DB1EC7">
      <w:r w:rsidRPr="00DB1EC7">
        <w:pict w14:anchorId="340EE751">
          <v:rect id="_x0000_i1120" style="width:0;height:1.5pt" o:hralign="center" o:hrstd="t" o:hr="t" fillcolor="#a0a0a0" stroked="f"/>
        </w:pict>
      </w:r>
    </w:p>
    <w:p w14:paraId="1BFA2E7F" w14:textId="77777777" w:rsidR="00DB1EC7" w:rsidRPr="00905433" w:rsidRDefault="00DB1EC7" w:rsidP="00DB1EC7">
      <w:r w:rsidRPr="00905433">
        <w:rPr>
          <w:b/>
          <w:bCs/>
        </w:rPr>
        <w:t>Approved by:</w:t>
      </w:r>
      <w:r w:rsidRPr="00905433">
        <w:t xml:space="preserve"> South Littleton Parish Council</w:t>
      </w:r>
      <w:r w:rsidRPr="00905433">
        <w:br/>
      </w:r>
      <w:r w:rsidRPr="00905433">
        <w:rPr>
          <w:b/>
          <w:bCs/>
        </w:rPr>
        <w:t>Date adopted:</w:t>
      </w:r>
      <w:r w:rsidRPr="00905433">
        <w:t xml:space="preserve"> </w:t>
      </w:r>
      <w:r w:rsidRPr="00905433">
        <w:br/>
      </w:r>
      <w:r w:rsidRPr="00905433">
        <w:rPr>
          <w:b/>
          <w:bCs/>
        </w:rPr>
        <w:t>Next review due:</w:t>
      </w:r>
      <w:r w:rsidRPr="00905433">
        <w:t xml:space="preserve"> </w:t>
      </w:r>
    </w:p>
    <w:p w14:paraId="014DDF17" w14:textId="77777777" w:rsidR="008C7CC0" w:rsidRPr="000A11E2" w:rsidRDefault="008C7CC0"/>
    <w:sectPr w:rsidR="008C7CC0" w:rsidRPr="000A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000E"/>
    <w:multiLevelType w:val="multilevel"/>
    <w:tmpl w:val="AFF036E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77BE9"/>
    <w:multiLevelType w:val="multilevel"/>
    <w:tmpl w:val="DA7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E54C2"/>
    <w:multiLevelType w:val="multilevel"/>
    <w:tmpl w:val="305A48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853C8"/>
    <w:multiLevelType w:val="multilevel"/>
    <w:tmpl w:val="26D2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665E79"/>
    <w:multiLevelType w:val="multilevel"/>
    <w:tmpl w:val="3370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0581B"/>
    <w:multiLevelType w:val="multilevel"/>
    <w:tmpl w:val="3BDE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B48E1"/>
    <w:multiLevelType w:val="multilevel"/>
    <w:tmpl w:val="56DC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720EFD"/>
    <w:multiLevelType w:val="multilevel"/>
    <w:tmpl w:val="24C4FB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D2269"/>
    <w:multiLevelType w:val="multilevel"/>
    <w:tmpl w:val="C08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947279">
    <w:abstractNumId w:val="1"/>
  </w:num>
  <w:num w:numId="2" w16cid:durableId="1343046172">
    <w:abstractNumId w:val="6"/>
  </w:num>
  <w:num w:numId="3" w16cid:durableId="115758774">
    <w:abstractNumId w:val="8"/>
  </w:num>
  <w:num w:numId="4" w16cid:durableId="310257099">
    <w:abstractNumId w:val="4"/>
  </w:num>
  <w:num w:numId="5" w16cid:durableId="727412943">
    <w:abstractNumId w:val="7"/>
  </w:num>
  <w:num w:numId="6" w16cid:durableId="1502575771">
    <w:abstractNumId w:val="5"/>
  </w:num>
  <w:num w:numId="7" w16cid:durableId="1900558776">
    <w:abstractNumId w:val="3"/>
  </w:num>
  <w:num w:numId="8" w16cid:durableId="1647271535">
    <w:abstractNumId w:val="2"/>
  </w:num>
  <w:num w:numId="9" w16cid:durableId="108602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C7"/>
    <w:rsid w:val="000A11E2"/>
    <w:rsid w:val="0023080E"/>
    <w:rsid w:val="004E0D0F"/>
    <w:rsid w:val="00660FC9"/>
    <w:rsid w:val="008B4CFC"/>
    <w:rsid w:val="008C7CC0"/>
    <w:rsid w:val="009E579C"/>
    <w:rsid w:val="00BD0E8E"/>
    <w:rsid w:val="00C1186E"/>
    <w:rsid w:val="00C264D4"/>
    <w:rsid w:val="00DB1EC7"/>
    <w:rsid w:val="00FB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342B"/>
  <w15:chartTrackingRefBased/>
  <w15:docId w15:val="{1BF93532-17CE-4D1C-BA29-9E3DAC79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8E"/>
  </w:style>
  <w:style w:type="paragraph" w:styleId="Heading1">
    <w:name w:val="heading 1"/>
    <w:basedOn w:val="Normal"/>
    <w:next w:val="Normal"/>
    <w:link w:val="Heading1Char"/>
    <w:uiPriority w:val="9"/>
    <w:qFormat/>
    <w:rsid w:val="00BD0E8E"/>
    <w:pPr>
      <w:keepNext/>
      <w:keepLines/>
      <w:spacing w:before="360" w:after="80"/>
      <w:outlineLvl w:val="0"/>
    </w:pPr>
    <w:rPr>
      <w:rFonts w:asciiTheme="majorHAnsi" w:eastAsiaTheme="majorEastAsia" w:hAnsiTheme="majorHAnsi" w:cstheme="majorBidi"/>
      <w:color w:val="1D2E49" w:themeColor="accent1" w:themeShade="BF"/>
      <w:sz w:val="40"/>
      <w:szCs w:val="40"/>
    </w:rPr>
  </w:style>
  <w:style w:type="paragraph" w:styleId="Heading2">
    <w:name w:val="heading 2"/>
    <w:basedOn w:val="Normal"/>
    <w:next w:val="Normal"/>
    <w:link w:val="Heading2Char"/>
    <w:uiPriority w:val="9"/>
    <w:semiHidden/>
    <w:unhideWhenUsed/>
    <w:qFormat/>
    <w:rsid w:val="00BD0E8E"/>
    <w:pPr>
      <w:keepNext/>
      <w:keepLines/>
      <w:spacing w:before="160" w:after="80"/>
      <w:outlineLvl w:val="1"/>
    </w:pPr>
    <w:rPr>
      <w:rFonts w:asciiTheme="majorHAnsi" w:eastAsiaTheme="majorEastAsia" w:hAnsiTheme="majorHAnsi" w:cstheme="majorBidi"/>
      <w:color w:val="1D2E49" w:themeColor="accent1" w:themeShade="BF"/>
      <w:sz w:val="32"/>
      <w:szCs w:val="32"/>
    </w:rPr>
  </w:style>
  <w:style w:type="paragraph" w:styleId="Heading3">
    <w:name w:val="heading 3"/>
    <w:basedOn w:val="Normal"/>
    <w:next w:val="Normal"/>
    <w:link w:val="Heading3Char"/>
    <w:uiPriority w:val="9"/>
    <w:semiHidden/>
    <w:unhideWhenUsed/>
    <w:qFormat/>
    <w:rsid w:val="00BD0E8E"/>
    <w:pPr>
      <w:keepNext/>
      <w:keepLines/>
      <w:spacing w:before="160" w:after="80"/>
      <w:outlineLvl w:val="2"/>
    </w:pPr>
    <w:rPr>
      <w:rFonts w:asciiTheme="minorHAnsi" w:eastAsiaTheme="majorEastAsia" w:hAnsiTheme="minorHAnsi" w:cstheme="majorBidi"/>
      <w:color w:val="1D2E49" w:themeColor="accent1" w:themeShade="BF"/>
      <w:sz w:val="28"/>
      <w:szCs w:val="28"/>
    </w:rPr>
  </w:style>
  <w:style w:type="paragraph" w:styleId="Heading4">
    <w:name w:val="heading 4"/>
    <w:basedOn w:val="Normal"/>
    <w:next w:val="Normal"/>
    <w:link w:val="Heading4Char"/>
    <w:uiPriority w:val="9"/>
    <w:semiHidden/>
    <w:unhideWhenUsed/>
    <w:qFormat/>
    <w:rsid w:val="00BD0E8E"/>
    <w:pPr>
      <w:keepNext/>
      <w:keepLines/>
      <w:spacing w:before="80" w:after="40"/>
      <w:outlineLvl w:val="3"/>
    </w:pPr>
    <w:rPr>
      <w:rFonts w:asciiTheme="minorHAnsi" w:eastAsiaTheme="majorEastAsia" w:hAnsiTheme="minorHAnsi" w:cstheme="majorBidi"/>
      <w:i/>
      <w:iCs/>
      <w:color w:val="1D2E49" w:themeColor="accent1" w:themeShade="BF"/>
    </w:rPr>
  </w:style>
  <w:style w:type="paragraph" w:styleId="Heading5">
    <w:name w:val="heading 5"/>
    <w:basedOn w:val="Normal"/>
    <w:next w:val="Normal"/>
    <w:link w:val="Heading5Char"/>
    <w:uiPriority w:val="9"/>
    <w:semiHidden/>
    <w:unhideWhenUsed/>
    <w:qFormat/>
    <w:rsid w:val="00BD0E8E"/>
    <w:pPr>
      <w:keepNext/>
      <w:keepLines/>
      <w:spacing w:before="80" w:after="40"/>
      <w:outlineLvl w:val="4"/>
    </w:pPr>
    <w:rPr>
      <w:rFonts w:asciiTheme="minorHAnsi" w:eastAsiaTheme="majorEastAsia" w:hAnsiTheme="minorHAnsi" w:cstheme="majorBidi"/>
      <w:color w:val="1D2E49" w:themeColor="accent1" w:themeShade="BF"/>
    </w:rPr>
  </w:style>
  <w:style w:type="paragraph" w:styleId="Heading6">
    <w:name w:val="heading 6"/>
    <w:basedOn w:val="Normal"/>
    <w:next w:val="Normal"/>
    <w:link w:val="Heading6Char"/>
    <w:uiPriority w:val="9"/>
    <w:semiHidden/>
    <w:unhideWhenUsed/>
    <w:qFormat/>
    <w:rsid w:val="00BD0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8E"/>
    <w:rPr>
      <w:rFonts w:asciiTheme="majorHAnsi" w:eastAsiaTheme="majorEastAsia" w:hAnsiTheme="majorHAnsi" w:cstheme="majorBidi"/>
      <w:color w:val="1D2E49" w:themeColor="accent1" w:themeShade="BF"/>
      <w:sz w:val="40"/>
      <w:szCs w:val="40"/>
    </w:rPr>
  </w:style>
  <w:style w:type="character" w:customStyle="1" w:styleId="Heading2Char">
    <w:name w:val="Heading 2 Char"/>
    <w:basedOn w:val="DefaultParagraphFont"/>
    <w:link w:val="Heading2"/>
    <w:uiPriority w:val="9"/>
    <w:semiHidden/>
    <w:rsid w:val="00BD0E8E"/>
    <w:rPr>
      <w:rFonts w:asciiTheme="majorHAnsi" w:eastAsiaTheme="majorEastAsia" w:hAnsiTheme="majorHAnsi" w:cstheme="majorBidi"/>
      <w:color w:val="1D2E49" w:themeColor="accent1" w:themeShade="BF"/>
      <w:sz w:val="32"/>
      <w:szCs w:val="32"/>
    </w:rPr>
  </w:style>
  <w:style w:type="character" w:customStyle="1" w:styleId="Heading3Char">
    <w:name w:val="Heading 3 Char"/>
    <w:basedOn w:val="DefaultParagraphFont"/>
    <w:link w:val="Heading3"/>
    <w:uiPriority w:val="9"/>
    <w:semiHidden/>
    <w:rsid w:val="00BD0E8E"/>
    <w:rPr>
      <w:rFonts w:asciiTheme="minorHAnsi" w:eastAsiaTheme="majorEastAsia" w:hAnsiTheme="minorHAnsi" w:cstheme="majorBidi"/>
      <w:color w:val="1D2E49" w:themeColor="accent1" w:themeShade="BF"/>
      <w:sz w:val="28"/>
      <w:szCs w:val="28"/>
    </w:rPr>
  </w:style>
  <w:style w:type="character" w:customStyle="1" w:styleId="Heading4Char">
    <w:name w:val="Heading 4 Char"/>
    <w:basedOn w:val="DefaultParagraphFont"/>
    <w:link w:val="Heading4"/>
    <w:uiPriority w:val="9"/>
    <w:semiHidden/>
    <w:rsid w:val="00BD0E8E"/>
    <w:rPr>
      <w:rFonts w:asciiTheme="minorHAnsi" w:eastAsiaTheme="majorEastAsia" w:hAnsiTheme="minorHAnsi" w:cstheme="majorBidi"/>
      <w:i/>
      <w:iCs/>
      <w:color w:val="1D2E49" w:themeColor="accent1" w:themeShade="BF"/>
    </w:rPr>
  </w:style>
  <w:style w:type="character" w:customStyle="1" w:styleId="Heading5Char">
    <w:name w:val="Heading 5 Char"/>
    <w:basedOn w:val="DefaultParagraphFont"/>
    <w:link w:val="Heading5"/>
    <w:uiPriority w:val="9"/>
    <w:semiHidden/>
    <w:rsid w:val="00BD0E8E"/>
    <w:rPr>
      <w:rFonts w:asciiTheme="minorHAnsi" w:eastAsiaTheme="majorEastAsia" w:hAnsiTheme="minorHAnsi" w:cstheme="majorBidi"/>
      <w:color w:val="1D2E49" w:themeColor="accent1" w:themeShade="BF"/>
    </w:rPr>
  </w:style>
  <w:style w:type="character" w:customStyle="1" w:styleId="Heading6Char">
    <w:name w:val="Heading 6 Char"/>
    <w:basedOn w:val="DefaultParagraphFont"/>
    <w:link w:val="Heading6"/>
    <w:uiPriority w:val="9"/>
    <w:semiHidden/>
    <w:rsid w:val="00BD0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E8E"/>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D0E8E"/>
    <w:pPr>
      <w:ind w:left="720"/>
      <w:contextualSpacing/>
    </w:pPr>
  </w:style>
  <w:style w:type="paragraph" w:styleId="Quote">
    <w:name w:val="Quote"/>
    <w:basedOn w:val="Normal"/>
    <w:next w:val="Normal"/>
    <w:link w:val="QuoteChar"/>
    <w:uiPriority w:val="29"/>
    <w:qFormat/>
    <w:rsid w:val="00BD0E8E"/>
    <w:pPr>
      <w:spacing w:before="160"/>
      <w:jc w:val="center"/>
    </w:pPr>
    <w:rPr>
      <w:i/>
      <w:iCs/>
      <w:color w:val="404040" w:themeColor="text1" w:themeTint="BF"/>
    </w:rPr>
  </w:style>
  <w:style w:type="character" w:customStyle="1" w:styleId="QuoteChar">
    <w:name w:val="Quote Char"/>
    <w:basedOn w:val="DefaultParagraphFont"/>
    <w:link w:val="Quote"/>
    <w:uiPriority w:val="29"/>
    <w:rsid w:val="00BD0E8E"/>
    <w:rPr>
      <w:i/>
      <w:iCs/>
      <w:color w:val="404040" w:themeColor="text1" w:themeTint="BF"/>
    </w:rPr>
  </w:style>
  <w:style w:type="paragraph" w:styleId="IntenseQuote">
    <w:name w:val="Intense Quote"/>
    <w:basedOn w:val="Normal"/>
    <w:next w:val="Normal"/>
    <w:link w:val="IntenseQuoteChar"/>
    <w:uiPriority w:val="30"/>
    <w:qFormat/>
    <w:rsid w:val="00BD0E8E"/>
    <w:pPr>
      <w:pBdr>
        <w:top w:val="single" w:sz="4" w:space="10" w:color="1D2E49" w:themeColor="accent1" w:themeShade="BF"/>
        <w:bottom w:val="single" w:sz="4" w:space="10" w:color="1D2E49" w:themeColor="accent1" w:themeShade="BF"/>
      </w:pBdr>
      <w:spacing w:before="360" w:after="360"/>
      <w:ind w:left="864" w:right="864"/>
      <w:jc w:val="center"/>
    </w:pPr>
    <w:rPr>
      <w:i/>
      <w:iCs/>
      <w:color w:val="1D2E49" w:themeColor="accent1" w:themeShade="BF"/>
    </w:rPr>
  </w:style>
  <w:style w:type="character" w:customStyle="1" w:styleId="IntenseQuoteChar">
    <w:name w:val="Intense Quote Char"/>
    <w:basedOn w:val="DefaultParagraphFont"/>
    <w:link w:val="IntenseQuote"/>
    <w:uiPriority w:val="30"/>
    <w:rsid w:val="00BD0E8E"/>
    <w:rPr>
      <w:i/>
      <w:iCs/>
      <w:color w:val="1D2E49" w:themeColor="accent1" w:themeShade="BF"/>
    </w:rPr>
  </w:style>
  <w:style w:type="character" w:styleId="IntenseEmphasis">
    <w:name w:val="Intense Emphasis"/>
    <w:basedOn w:val="DefaultParagraphFont"/>
    <w:uiPriority w:val="21"/>
    <w:qFormat/>
    <w:rsid w:val="00BD0E8E"/>
    <w:rPr>
      <w:i/>
      <w:iCs/>
      <w:color w:val="1D2E49" w:themeColor="accent1" w:themeShade="BF"/>
    </w:rPr>
  </w:style>
  <w:style w:type="character" w:styleId="IntenseReference">
    <w:name w:val="Intense Reference"/>
    <w:basedOn w:val="DefaultParagraphFont"/>
    <w:uiPriority w:val="32"/>
    <w:qFormat/>
    <w:rsid w:val="00BD0E8E"/>
    <w:rPr>
      <w:b/>
      <w:bCs/>
      <w:smallCaps/>
      <w:color w:val="1D2E4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ISBranding">
  <a:themeElements>
    <a:clrScheme name="AIS Branding">
      <a:dk1>
        <a:sysClr val="windowText" lastClr="000000"/>
      </a:dk1>
      <a:lt1>
        <a:sysClr val="window" lastClr="FFFFFF"/>
      </a:lt1>
      <a:dk2>
        <a:srgbClr val="356E71"/>
      </a:dk2>
      <a:lt2>
        <a:srgbClr val="64C8AA"/>
      </a:lt2>
      <a:accent1>
        <a:srgbClr val="273E62"/>
      </a:accent1>
      <a:accent2>
        <a:srgbClr val="FF8939"/>
      </a:accent2>
      <a:accent3>
        <a:srgbClr val="7BBCB1"/>
      </a:accent3>
      <a:accent4>
        <a:srgbClr val="DD3848"/>
      </a:accent4>
      <a:accent5>
        <a:srgbClr val="EB7C96"/>
      </a:accent5>
      <a:accent6>
        <a:srgbClr val="F4CE0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822</Words>
  <Characters>4614</Characters>
  <Application>Microsoft Office Word</Application>
  <DocSecurity>0</DocSecurity>
  <Lines>107</Lines>
  <Paragraphs>59</Paragraphs>
  <ScaleCrop>false</ScaleCrop>
  <Company>COMPANYTEST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Mack</dc:creator>
  <cp:keywords/>
  <dc:description/>
  <cp:lastModifiedBy>Shannon Mack</cp:lastModifiedBy>
  <cp:revision>3</cp:revision>
  <dcterms:created xsi:type="dcterms:W3CDTF">2025-11-07T19:24:00Z</dcterms:created>
  <dcterms:modified xsi:type="dcterms:W3CDTF">2025-11-07T19:30:00Z</dcterms:modified>
</cp:coreProperties>
</file>